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F4" w:rsidRDefault="009806EA" w:rsidP="009135EF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-919480</wp:posOffset>
            </wp:positionV>
            <wp:extent cx="7677150" cy="10706100"/>
            <wp:effectExtent l="19050" t="0" r="0" b="0"/>
            <wp:wrapNone/>
            <wp:docPr id="12" name="Immagine 11" descr="Bollettino Tecnico inglese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2EF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7748905</wp:posOffset>
            </wp:positionH>
            <wp:positionV relativeFrom="paragraph">
              <wp:posOffset>-1067435</wp:posOffset>
            </wp:positionV>
            <wp:extent cx="6880860" cy="9630410"/>
            <wp:effectExtent l="19050" t="0" r="0" b="0"/>
            <wp:wrapNone/>
            <wp:docPr id="8" name="Immagine 7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5A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7900670</wp:posOffset>
            </wp:positionH>
            <wp:positionV relativeFrom="paragraph">
              <wp:posOffset>-2303780</wp:posOffset>
            </wp:positionV>
            <wp:extent cx="4488815" cy="6273165"/>
            <wp:effectExtent l="19050" t="0" r="6985" b="0"/>
            <wp:wrapNone/>
            <wp:docPr id="2" name="Immagine 1" descr="Bollettino Tecnico franc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francese 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5EF" w:rsidRDefault="009135EF" w:rsidP="009135EF"/>
    <w:p w:rsidR="004B3F5A" w:rsidRDefault="004B3F5A" w:rsidP="009135EF"/>
    <w:p w:rsidR="000A2D55" w:rsidRDefault="000A2D55" w:rsidP="000A2D55">
      <w:pPr>
        <w:pStyle w:val="Titolo1"/>
      </w:pPr>
    </w:p>
    <w:p w:rsidR="00B35817" w:rsidRDefault="00B35817" w:rsidP="004408B2">
      <w:pPr>
        <w:tabs>
          <w:tab w:val="left" w:pos="5103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A2D55" w:rsidRPr="00CF3259" w:rsidRDefault="000A2D55" w:rsidP="00A37516">
      <w:pPr>
        <w:tabs>
          <w:tab w:val="left" w:pos="5103"/>
        </w:tabs>
        <w:ind w:left="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572F26" w:rsidRPr="00572F26">
        <w:rPr>
          <w:rFonts w:ascii="Arial" w:hAnsi="Arial" w:cs="Arial"/>
          <w:color w:val="0E101A"/>
          <w:sz w:val="20"/>
          <w:szCs w:val="20"/>
        </w:rPr>
        <w:t>014020</w:t>
      </w:r>
    </w:p>
    <w:p w:rsidR="009A1666" w:rsidRDefault="00572F26" w:rsidP="009A1666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KOBOSS</w:t>
      </w:r>
    </w:p>
    <w:p w:rsidR="00572F26" w:rsidRDefault="00572F26" w:rsidP="00572F26">
      <w:pPr>
        <w:jc w:val="center"/>
        <w:rPr>
          <w:color w:val="0E101A"/>
          <w:sz w:val="20"/>
          <w:szCs w:val="20"/>
        </w:rPr>
      </w:pPr>
      <w:proofErr w:type="spellStart"/>
      <w:r>
        <w:rPr>
          <w:color w:val="0E101A"/>
          <w:sz w:val="20"/>
          <w:szCs w:val="20"/>
        </w:rPr>
        <w:t>Pre-blended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microporous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dehumidifying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anti-salt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fiber-reinforced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coarse-grained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skimming</w:t>
      </w:r>
      <w:proofErr w:type="spellEnd"/>
      <w:r>
        <w:rPr>
          <w:color w:val="0E101A"/>
          <w:sz w:val="20"/>
          <w:szCs w:val="20"/>
        </w:rPr>
        <w:t xml:space="preserve"> </w:t>
      </w:r>
      <w:proofErr w:type="spellStart"/>
      <w:r>
        <w:rPr>
          <w:color w:val="0E101A"/>
          <w:sz w:val="20"/>
          <w:szCs w:val="20"/>
        </w:rPr>
        <w:t>plaster</w:t>
      </w:r>
      <w:proofErr w:type="spellEnd"/>
    </w:p>
    <w:p w:rsidR="004120A2" w:rsidRDefault="004120A2" w:rsidP="00572F26">
      <w:pPr>
        <w:jc w:val="center"/>
        <w:rPr>
          <w:color w:val="0E101A"/>
          <w:sz w:val="20"/>
          <w:szCs w:val="20"/>
        </w:rPr>
      </w:pPr>
    </w:p>
    <w:p w:rsidR="005E75FF" w:rsidRDefault="005E75FF" w:rsidP="00D54CB9">
      <w:pPr>
        <w:pStyle w:val="normal"/>
        <w:tabs>
          <w:tab w:val="left" w:pos="5103"/>
        </w:tabs>
        <w:jc w:val="center"/>
        <w:rPr>
          <w:rFonts w:ascii="Arial" w:eastAsia="Arial" w:hAnsi="Arial" w:cs="Arial"/>
          <w:color w:val="0E101A"/>
        </w:rPr>
      </w:pPr>
    </w:p>
    <w:p w:rsidR="00CD3984" w:rsidRDefault="00CD3984" w:rsidP="00CD3984">
      <w:pPr>
        <w:ind w:left="0"/>
        <w:rPr>
          <w:rFonts w:ascii="Arial" w:eastAsia="Arial" w:hAnsi="Arial" w:cs="Arial"/>
          <w:sz w:val="16"/>
          <w:szCs w:val="16"/>
          <w:lang w:eastAsia="it-IT"/>
        </w:rPr>
      </w:pPr>
    </w:p>
    <w:p w:rsidR="00A37516" w:rsidRPr="00B761FB" w:rsidRDefault="00A37516" w:rsidP="00CD3984">
      <w:pPr>
        <w:ind w:left="0"/>
        <w:rPr>
          <w:rFonts w:ascii="Arial" w:hAnsi="Arial" w:cs="Arial"/>
          <w:sz w:val="16"/>
          <w:szCs w:val="16"/>
        </w:rPr>
        <w:sectPr w:rsidR="00A37516" w:rsidRPr="00B761FB" w:rsidSect="00F002EF">
          <w:pgSz w:w="11906" w:h="16838"/>
          <w:pgMar w:top="1418" w:right="0" w:bottom="1134" w:left="0" w:header="708" w:footer="708" w:gutter="0"/>
          <w:cols w:space="708"/>
          <w:docGrid w:linePitch="360"/>
        </w:sectPr>
      </w:pPr>
    </w:p>
    <w:p w:rsidR="00902C86" w:rsidRPr="00590AA1" w:rsidRDefault="00195012" w:rsidP="00CD3984">
      <w:pPr>
        <w:tabs>
          <w:tab w:val="left" w:pos="5103"/>
        </w:tabs>
        <w:ind w:left="0"/>
        <w:rPr>
          <w:rFonts w:ascii="Arial" w:hAnsi="Arial" w:cs="Arial"/>
          <w:b/>
          <w:sz w:val="18"/>
          <w:szCs w:val="18"/>
        </w:rPr>
      </w:pPr>
      <w:r w:rsidRPr="00590AA1">
        <w:rPr>
          <w:rFonts w:ascii="Arial" w:eastAsia="Arial" w:hAnsi="Arial" w:cs="Arial"/>
          <w:b/>
          <w:sz w:val="18"/>
          <w:szCs w:val="18"/>
        </w:rPr>
        <w:lastRenderedPageBreak/>
        <w:t>FEATURES</w:t>
      </w:r>
    </w:p>
    <w:p w:rsidR="00902C86" w:rsidRPr="00590AA1" w:rsidRDefault="00902C86" w:rsidP="00CD3984">
      <w:pPr>
        <w:ind w:left="0"/>
        <w:jc w:val="both"/>
        <w:rPr>
          <w:rFonts w:ascii="Arial" w:hAnsi="Arial" w:cs="Arial"/>
          <w:sz w:val="18"/>
          <w:szCs w:val="18"/>
        </w:rPr>
      </w:pPr>
    </w:p>
    <w:p w:rsidR="00572F26" w:rsidRPr="00572F26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r w:rsidRPr="00572F26">
        <w:rPr>
          <w:rFonts w:ascii="Arial" w:hAnsi="Arial" w:cs="Arial"/>
          <w:b/>
          <w:color w:val="0E101A"/>
          <w:sz w:val="18"/>
          <w:szCs w:val="18"/>
        </w:rPr>
        <w:t>KOBOSS</w:t>
      </w:r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premixed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microporous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dehumidifying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anti-salt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fiber-reinforced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transpiring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pearl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gray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coarse-grained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skimming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plaster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studied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in the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context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specific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low-thickness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remediation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cycles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against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rising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dampness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without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need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demolish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masonry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and concrete.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indoors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and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outdoors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>.</w:t>
      </w:r>
    </w:p>
    <w:p w:rsidR="00760C8D" w:rsidRPr="00590AA1" w:rsidRDefault="00760C8D" w:rsidP="00760C8D">
      <w:pPr>
        <w:tabs>
          <w:tab w:val="left" w:pos="6804"/>
        </w:tabs>
        <w:ind w:left="0"/>
        <w:rPr>
          <w:rFonts w:ascii="Arial" w:hAnsi="Arial" w:cs="Arial"/>
          <w:b/>
          <w:sz w:val="18"/>
          <w:szCs w:val="18"/>
        </w:rPr>
      </w:pPr>
    </w:p>
    <w:p w:rsidR="00902C86" w:rsidRPr="00590AA1" w:rsidRDefault="00B01E9F" w:rsidP="00CD3984">
      <w:pPr>
        <w:ind w:left="0"/>
        <w:rPr>
          <w:rFonts w:ascii="Arial" w:eastAsia="Arial" w:hAnsi="Arial" w:cs="Arial"/>
          <w:b/>
          <w:sz w:val="18"/>
          <w:szCs w:val="18"/>
        </w:rPr>
      </w:pPr>
      <w:r w:rsidRPr="00590AA1">
        <w:rPr>
          <w:rFonts w:ascii="Arial" w:eastAsia="Arial" w:hAnsi="Arial" w:cs="Arial"/>
          <w:b/>
          <w:sz w:val="18"/>
          <w:szCs w:val="18"/>
        </w:rPr>
        <w:t>FIELDS OF USE</w:t>
      </w:r>
    </w:p>
    <w:p w:rsidR="00B01E9F" w:rsidRPr="00590AA1" w:rsidRDefault="00B01E9F" w:rsidP="00CD3984">
      <w:pPr>
        <w:ind w:left="0"/>
        <w:rPr>
          <w:rFonts w:ascii="Arial" w:hAnsi="Arial" w:cs="Arial"/>
          <w:b/>
          <w:sz w:val="18"/>
          <w:szCs w:val="18"/>
        </w:rPr>
      </w:pPr>
    </w:p>
    <w:p w:rsidR="00572F26" w:rsidRPr="00572F26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r w:rsidRPr="00572F26">
        <w:rPr>
          <w:rFonts w:ascii="Arial" w:hAnsi="Arial" w:cs="Arial"/>
          <w:b/>
          <w:color w:val="0E101A"/>
          <w:sz w:val="18"/>
          <w:szCs w:val="18"/>
        </w:rPr>
        <w:t>KOBOSS</w:t>
      </w:r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applied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in low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on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cohesive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rough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compact, and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dried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cementitious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plasters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after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abrasion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only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damaged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surface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parts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preferably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using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special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wall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milling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machine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or a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suitable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trowel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or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scraper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>.</w:t>
      </w:r>
    </w:p>
    <w:p w:rsidR="00572F26" w:rsidRPr="00572F26" w:rsidRDefault="00572F26" w:rsidP="00572F26">
      <w:pPr>
        <w:ind w:left="0"/>
        <w:jc w:val="both"/>
        <w:rPr>
          <w:rFonts w:ascii="Arial" w:hAnsi="Arial" w:cs="Arial"/>
          <w:i/>
          <w:color w:val="0E101A"/>
          <w:sz w:val="18"/>
          <w:szCs w:val="18"/>
        </w:rPr>
      </w:pP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also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suitable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on concrete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substrates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and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fiber-reinforced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mortars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such</w:t>
      </w:r>
      <w:proofErr w:type="spellEnd"/>
      <w:r w:rsidRPr="00572F26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572F26">
        <w:rPr>
          <w:rFonts w:ascii="Arial" w:hAnsi="Arial" w:cs="Arial"/>
          <w:color w:val="0E101A"/>
          <w:sz w:val="18"/>
          <w:szCs w:val="18"/>
        </w:rPr>
        <w:t>as</w:t>
      </w:r>
      <w:proofErr w:type="spellEnd"/>
      <w:r w:rsidRPr="00572F26">
        <w:rPr>
          <w:rFonts w:ascii="Arial" w:hAnsi="Arial" w:cs="Arial"/>
          <w:i/>
          <w:color w:val="0E101A"/>
          <w:sz w:val="18"/>
          <w:szCs w:val="18"/>
        </w:rPr>
        <w:t xml:space="preserve"> </w:t>
      </w:r>
      <w:r w:rsidRPr="00572F26">
        <w:rPr>
          <w:rFonts w:ascii="Arial" w:hAnsi="Arial" w:cs="Arial"/>
          <w:b/>
          <w:i/>
          <w:color w:val="0E101A"/>
          <w:sz w:val="18"/>
          <w:szCs w:val="18"/>
        </w:rPr>
        <w:t>MALTA HL 100</w:t>
      </w:r>
      <w:r>
        <w:rPr>
          <w:color w:val="0E101A"/>
          <w:sz w:val="20"/>
          <w:szCs w:val="20"/>
        </w:rPr>
        <w:t>.</w:t>
      </w:r>
    </w:p>
    <w:p w:rsidR="00902C86" w:rsidRPr="00590AA1" w:rsidRDefault="00902C86" w:rsidP="00CD3984">
      <w:pPr>
        <w:ind w:left="0"/>
        <w:jc w:val="both"/>
        <w:rPr>
          <w:rFonts w:ascii="Arial" w:hAnsi="Arial" w:cs="Arial"/>
          <w:sz w:val="18"/>
          <w:szCs w:val="18"/>
        </w:rPr>
      </w:pPr>
    </w:p>
    <w:p w:rsidR="00902C86" w:rsidRPr="00590AA1" w:rsidRDefault="00B01E9F" w:rsidP="00CD3984">
      <w:pPr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590AA1">
        <w:rPr>
          <w:rFonts w:ascii="Arial" w:eastAsia="Arial" w:hAnsi="Arial" w:cs="Arial"/>
          <w:b/>
          <w:sz w:val="18"/>
          <w:szCs w:val="18"/>
        </w:rPr>
        <w:t>PREPARATION OF THE SUPPORT</w:t>
      </w:r>
    </w:p>
    <w:p w:rsidR="00B01E9F" w:rsidRPr="00590AA1" w:rsidRDefault="00B01E9F" w:rsidP="00CD3984">
      <w:pPr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2F26" w:rsidRPr="00FB7CA8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By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mechanical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or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manual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abrasion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proceed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total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removal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efflorescence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paint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finishing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plaster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and/or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deteriorated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skimming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plaster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.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Carry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out the treatment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mentioned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above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up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depth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about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5-7 mm,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extending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in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height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up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about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one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meter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beyond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last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traces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humidity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preferably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using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special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wall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milling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machine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572F26" w:rsidRPr="00FB7CA8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Then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proceed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dry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cleaning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surfaces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using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special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brushes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.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Then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moisten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support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572F26" w:rsidRPr="00FB7CA8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Typically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would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not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help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get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walls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completely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bare;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however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in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presence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very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degraded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supports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without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cohesion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necessary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clean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thoroughly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until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suitable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supports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anchoring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are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reached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572F26" w:rsidRPr="00FB7CA8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Where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necessary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demolish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plaster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limited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areas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mentioned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above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and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subsequently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restore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FB7CA8">
        <w:rPr>
          <w:rFonts w:ascii="Arial" w:hAnsi="Arial" w:cs="Arial"/>
          <w:b/>
          <w:i/>
          <w:color w:val="0E101A"/>
          <w:sz w:val="18"/>
          <w:szCs w:val="18"/>
        </w:rPr>
        <w:t>MALTA HL 100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in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(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respect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relative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drying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times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)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before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applying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after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cleaning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substrates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, the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 </w:t>
      </w:r>
      <w:r w:rsidRPr="00FB7CA8">
        <w:rPr>
          <w:rFonts w:ascii="Arial" w:hAnsi="Arial" w:cs="Arial"/>
          <w:b/>
          <w:i/>
          <w:color w:val="0E101A"/>
          <w:sz w:val="18"/>
          <w:szCs w:val="18"/>
        </w:rPr>
        <w:t>RINZAFFO LIBECCIO ANTISALE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or </w:t>
      </w:r>
      <w:r w:rsidRPr="00FB7CA8">
        <w:rPr>
          <w:rFonts w:ascii="Arial" w:hAnsi="Arial" w:cs="Arial"/>
          <w:b/>
          <w:i/>
          <w:color w:val="0E101A"/>
          <w:sz w:val="18"/>
          <w:szCs w:val="18"/>
        </w:rPr>
        <w:t>MALTA RINZAFFO ANTISALE</w:t>
      </w:r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572F26" w:rsidRPr="00FB7CA8" w:rsidRDefault="00572F26" w:rsidP="00572F26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on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other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hand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pre-existing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plasters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although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cohesive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and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solid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have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slightly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crumbling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surfaces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proceed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application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consolidating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agent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FB7CA8">
        <w:rPr>
          <w:rFonts w:ascii="Arial" w:hAnsi="Arial" w:cs="Arial"/>
          <w:b/>
          <w:i/>
          <w:color w:val="0E101A"/>
          <w:sz w:val="18"/>
          <w:szCs w:val="18"/>
        </w:rPr>
        <w:t>MAX ETIL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or </w:t>
      </w:r>
      <w:r w:rsidRPr="00FB7CA8">
        <w:rPr>
          <w:rFonts w:ascii="Arial" w:hAnsi="Arial" w:cs="Arial"/>
          <w:b/>
          <w:i/>
          <w:color w:val="0E101A"/>
          <w:sz w:val="18"/>
          <w:szCs w:val="18"/>
        </w:rPr>
        <w:t>MAX ETIL PLUS</w:t>
      </w:r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727E57" w:rsidRPr="00590AA1" w:rsidRDefault="00727E57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4120A2" w:rsidRDefault="004120A2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:rsidR="00B01E9F" w:rsidRPr="00590AA1" w:rsidRDefault="00B01E9F" w:rsidP="00CD3984">
      <w:pPr>
        <w:tabs>
          <w:tab w:val="left" w:pos="5103"/>
        </w:tabs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590AA1">
        <w:rPr>
          <w:rFonts w:ascii="Arial" w:eastAsia="Arial" w:hAnsi="Arial" w:cs="Arial"/>
          <w:b/>
          <w:sz w:val="18"/>
          <w:szCs w:val="18"/>
        </w:rPr>
        <w:lastRenderedPageBreak/>
        <w:t>METHOD OF APPLICATION</w:t>
      </w:r>
    </w:p>
    <w:p w:rsidR="00A37516" w:rsidRPr="00590AA1" w:rsidRDefault="00A37516" w:rsidP="00CD3984">
      <w:pPr>
        <w:ind w:left="0"/>
        <w:jc w:val="both"/>
        <w:rPr>
          <w:rFonts w:ascii="Arial" w:hAnsi="Arial" w:cs="Arial"/>
          <w:sz w:val="18"/>
          <w:szCs w:val="18"/>
        </w:rPr>
      </w:pPr>
    </w:p>
    <w:p w:rsidR="00FB7CA8" w:rsidRPr="00FB7CA8" w:rsidRDefault="00FB7CA8" w:rsidP="00FB7CA8">
      <w:pPr>
        <w:ind w:left="0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mixing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low-speed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electric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stirrer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add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approximately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5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liters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clean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water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each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25 kg bag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8122FF">
        <w:rPr>
          <w:rFonts w:ascii="Arial" w:hAnsi="Arial" w:cs="Arial"/>
          <w:b/>
          <w:color w:val="0E101A"/>
          <w:sz w:val="18"/>
          <w:szCs w:val="18"/>
        </w:rPr>
        <w:t>KOBOSS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. The mixing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time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should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not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exceed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5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minutes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FB7CA8" w:rsidRPr="00FB7CA8" w:rsidRDefault="00FB7CA8" w:rsidP="009434C3">
      <w:pPr>
        <w:ind w:left="0" w:right="71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Then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spread the </w:t>
      </w:r>
      <w:r w:rsidRPr="008122FF">
        <w:rPr>
          <w:rFonts w:ascii="Arial" w:hAnsi="Arial" w:cs="Arial"/>
          <w:b/>
          <w:color w:val="0E101A"/>
          <w:sz w:val="18"/>
          <w:szCs w:val="18"/>
        </w:rPr>
        <w:t>KOBOSS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level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smooth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stainless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steel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trowel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applying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in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two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coats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spaced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least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12-24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hours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apart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taking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care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drown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RETE PB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or the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RETE PB EXTRA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in the first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coat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8122FF">
        <w:rPr>
          <w:rFonts w:ascii="Arial" w:hAnsi="Arial" w:cs="Arial"/>
          <w:b/>
          <w:color w:val="0E101A"/>
          <w:sz w:val="18"/>
          <w:szCs w:val="18"/>
        </w:rPr>
        <w:t>KOBOSS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when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fresh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until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total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not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less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than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5-6 mm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reached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reaching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level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healthy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part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above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FB7CA8" w:rsidRPr="00FB7CA8" w:rsidRDefault="00FB7CA8" w:rsidP="009434C3">
      <w:pPr>
        <w:ind w:left="0" w:right="71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After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at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least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48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hours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complete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application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cycle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RASANTE LIBECCIO PLUS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RASOX PLUS M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RASOX PLUS F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RASOX STAR MEDIO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RASOX STAR FINE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8122FF">
        <w:rPr>
          <w:rFonts w:ascii="Arial" w:hAnsi="Arial" w:cs="Arial"/>
          <w:b/>
          <w:i/>
          <w:color w:val="0E101A"/>
          <w:sz w:val="18"/>
          <w:szCs w:val="18"/>
        </w:rPr>
        <w:t>MINERAL K MAX</w:t>
      </w:r>
      <w:r w:rsidRPr="00FB7CA8">
        <w:rPr>
          <w:rFonts w:ascii="Arial" w:hAnsi="Arial" w:cs="Arial"/>
          <w:i/>
          <w:color w:val="0E101A"/>
          <w:sz w:val="18"/>
          <w:szCs w:val="18"/>
        </w:rPr>
        <w:t>,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etc.,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one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or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two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coats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>.</w:t>
      </w:r>
    </w:p>
    <w:p w:rsidR="00FB7CA8" w:rsidRPr="00FB7CA8" w:rsidRDefault="00FB7CA8" w:rsidP="009434C3">
      <w:pPr>
        <w:ind w:left="0" w:right="71"/>
        <w:jc w:val="both"/>
        <w:rPr>
          <w:rFonts w:ascii="Arial" w:hAnsi="Arial" w:cs="Arial"/>
          <w:color w:val="0E101A"/>
          <w:sz w:val="18"/>
          <w:szCs w:val="18"/>
        </w:rPr>
      </w:pPr>
      <w:r w:rsidRPr="00FB7CA8">
        <w:rPr>
          <w:rFonts w:ascii="Arial" w:hAnsi="Arial" w:cs="Arial"/>
          <w:color w:val="0E101A"/>
          <w:sz w:val="18"/>
          <w:szCs w:val="18"/>
        </w:rPr>
        <w:t xml:space="preserve">Inside,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smooth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surface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desired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applying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two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coats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STUCCO COC NX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appropriate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leveling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compound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spaced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approximately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30-60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minutes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apart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advisable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.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you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wish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paint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use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only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transpiring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paints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such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CALCITE FIORE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CALCITE FIORE EXTRA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RISANAVITA AI SILICATI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RISANAVITA AI SILOSSANI</w:t>
      </w:r>
      <w:r w:rsidRPr="00FB7CA8">
        <w:rPr>
          <w:rFonts w:ascii="Arial" w:hAnsi="Arial" w:cs="Arial"/>
          <w:i/>
          <w:color w:val="0E101A"/>
          <w:sz w:val="18"/>
          <w:szCs w:val="18"/>
        </w:rPr>
        <w:t>,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etc.,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after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use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specific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funds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and/or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primers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.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Outside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always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a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special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smoothing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layer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advisable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close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the system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transpiring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finishes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silicates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or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siloxanes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such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FB7CA8">
        <w:rPr>
          <w:rFonts w:ascii="Arial" w:hAnsi="Arial" w:cs="Arial"/>
          <w:color w:val="0E101A"/>
          <w:sz w:val="18"/>
          <w:szCs w:val="18"/>
        </w:rPr>
        <w:t>as</w:t>
      </w:r>
      <w:proofErr w:type="spellEnd"/>
      <w:r w:rsidRPr="00FB7CA8">
        <w:rPr>
          <w:rFonts w:ascii="Arial" w:hAnsi="Arial" w:cs="Arial"/>
          <w:color w:val="0E101A"/>
          <w:sz w:val="18"/>
          <w:szCs w:val="18"/>
        </w:rPr>
        <w:t xml:space="preserve"> </w:t>
      </w:r>
      <w:r w:rsidRPr="009434C3">
        <w:rPr>
          <w:rFonts w:ascii="Arial" w:hAnsi="Arial" w:cs="Arial"/>
          <w:b/>
          <w:i/>
          <w:color w:val="0E101A"/>
          <w:sz w:val="18"/>
          <w:szCs w:val="18"/>
        </w:rPr>
        <w:t>RISANAVITA AI SILICATI F-M-G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F6543F">
        <w:rPr>
          <w:rFonts w:ascii="Arial" w:hAnsi="Arial" w:cs="Arial"/>
          <w:b/>
          <w:i/>
          <w:color w:val="0E101A"/>
          <w:sz w:val="18"/>
          <w:szCs w:val="18"/>
        </w:rPr>
        <w:t>RISANAVITA AI SILICATI CF-CM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F6543F">
        <w:rPr>
          <w:rFonts w:ascii="Arial" w:hAnsi="Arial" w:cs="Arial"/>
          <w:b/>
          <w:i/>
          <w:color w:val="0E101A"/>
          <w:sz w:val="18"/>
          <w:szCs w:val="18"/>
        </w:rPr>
        <w:t>RISANAVITA AI SILOSSANI F-M-G</w:t>
      </w:r>
      <w:r w:rsidRPr="00FB7CA8">
        <w:rPr>
          <w:rFonts w:ascii="Arial" w:hAnsi="Arial" w:cs="Arial"/>
          <w:i/>
          <w:color w:val="0E101A"/>
          <w:sz w:val="18"/>
          <w:szCs w:val="18"/>
        </w:rPr>
        <w:t xml:space="preserve">, </w:t>
      </w:r>
      <w:r w:rsidRPr="00F6543F">
        <w:rPr>
          <w:rFonts w:ascii="Arial" w:hAnsi="Arial" w:cs="Arial"/>
          <w:b/>
          <w:i/>
          <w:color w:val="0E101A"/>
          <w:sz w:val="18"/>
          <w:szCs w:val="18"/>
        </w:rPr>
        <w:t>RISANAVITA AI SILOSSANI CF -CM</w:t>
      </w:r>
      <w:r w:rsidRPr="00FB7CA8">
        <w:rPr>
          <w:rFonts w:ascii="Arial" w:hAnsi="Arial" w:cs="Arial"/>
          <w:i/>
          <w:color w:val="0E101A"/>
          <w:sz w:val="18"/>
          <w:szCs w:val="18"/>
        </w:rPr>
        <w:t>,</w:t>
      </w:r>
      <w:r w:rsidRPr="00FB7CA8">
        <w:rPr>
          <w:rFonts w:ascii="Arial" w:hAnsi="Arial" w:cs="Arial"/>
          <w:color w:val="0E101A"/>
          <w:sz w:val="18"/>
          <w:szCs w:val="18"/>
        </w:rPr>
        <w:t xml:space="preserve"> etc.</w:t>
      </w:r>
    </w:p>
    <w:p w:rsidR="00E97B22" w:rsidRPr="00590AA1" w:rsidRDefault="00F75F2C" w:rsidP="009434C3">
      <w:pPr>
        <w:ind w:left="0" w:right="71"/>
        <w:jc w:val="both"/>
        <w:rPr>
          <w:rFonts w:ascii="Arial" w:hAnsi="Arial" w:cs="Arial"/>
          <w:sz w:val="18"/>
          <w:szCs w:val="18"/>
        </w:rPr>
      </w:pPr>
      <w:r w:rsidRPr="00590AA1">
        <w:rPr>
          <w:rFonts w:ascii="Arial" w:hAnsi="Arial" w:cs="Arial"/>
          <w:sz w:val="18"/>
          <w:szCs w:val="18"/>
        </w:rPr>
        <w:t xml:space="preserve"> </w:t>
      </w:r>
    </w:p>
    <w:p w:rsidR="00E97B22" w:rsidRDefault="00F75F2C" w:rsidP="009434C3">
      <w:pPr>
        <w:ind w:left="0" w:right="71"/>
        <w:rPr>
          <w:rFonts w:ascii="Arial" w:eastAsia="Arial" w:hAnsi="Arial" w:cs="Arial"/>
          <w:b/>
          <w:sz w:val="18"/>
          <w:szCs w:val="18"/>
        </w:rPr>
      </w:pPr>
      <w:r w:rsidRPr="00590AA1">
        <w:rPr>
          <w:rFonts w:ascii="Arial" w:eastAsia="Arial" w:hAnsi="Arial" w:cs="Arial"/>
          <w:b/>
          <w:sz w:val="18"/>
          <w:szCs w:val="18"/>
        </w:rPr>
        <w:t>WARNINGS</w:t>
      </w:r>
    </w:p>
    <w:p w:rsidR="009947F2" w:rsidRPr="00590AA1" w:rsidRDefault="009947F2" w:rsidP="009434C3">
      <w:pPr>
        <w:ind w:left="0" w:right="71"/>
        <w:rPr>
          <w:rFonts w:ascii="Arial" w:hAnsi="Arial" w:cs="Arial"/>
          <w:b/>
          <w:sz w:val="18"/>
          <w:szCs w:val="18"/>
        </w:rPr>
      </w:pPr>
    </w:p>
    <w:p w:rsidR="00FA53EA" w:rsidRPr="004120A2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rFonts w:ascii="Arial" w:hAnsi="Arial" w:cs="Arial"/>
          <w:color w:val="0E101A"/>
          <w:sz w:val="18"/>
          <w:szCs w:val="18"/>
        </w:rPr>
      </w:pPr>
      <w:r w:rsidRPr="004120A2">
        <w:rPr>
          <w:rFonts w:ascii="Arial" w:hAnsi="Arial" w:cs="Arial"/>
          <w:color w:val="0E101A"/>
          <w:sz w:val="18"/>
          <w:szCs w:val="18"/>
        </w:rPr>
        <w:t xml:space="preserve">KOBOSS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must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be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used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as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without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adding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foreign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materials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>.</w:t>
      </w:r>
    </w:p>
    <w:p w:rsidR="00FA53EA" w:rsidRPr="004120A2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Use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with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temperatures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between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5 ° and 30 ° C.</w:t>
      </w:r>
    </w:p>
    <w:p w:rsidR="00FA53EA" w:rsidRPr="004120A2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necessary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protect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from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sun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exposure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and strong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wind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>.</w:t>
      </w:r>
    </w:p>
    <w:p w:rsidR="00FA53EA" w:rsidRPr="004120A2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Store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KOBOSS in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unopened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packages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away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from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moisture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>.</w:t>
      </w:r>
    </w:p>
    <w:p w:rsidR="00FA53EA" w:rsidRPr="004120A2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rFonts w:ascii="Arial" w:hAnsi="Arial" w:cs="Arial"/>
          <w:color w:val="0E101A"/>
          <w:sz w:val="18"/>
          <w:szCs w:val="18"/>
        </w:rPr>
      </w:pPr>
      <w:r w:rsidRPr="004120A2">
        <w:rPr>
          <w:rFonts w:ascii="Arial" w:hAnsi="Arial" w:cs="Arial"/>
          <w:color w:val="0E101A"/>
          <w:sz w:val="18"/>
          <w:szCs w:val="18"/>
        </w:rPr>
        <w:t xml:space="preserve">Do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not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apply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on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gypsum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>.</w:t>
      </w:r>
    </w:p>
    <w:p w:rsidR="00FA53EA" w:rsidRDefault="00FA53EA" w:rsidP="004120A2">
      <w:pPr>
        <w:widowControl w:val="0"/>
        <w:numPr>
          <w:ilvl w:val="0"/>
          <w:numId w:val="18"/>
        </w:numPr>
        <w:spacing w:before="0"/>
        <w:ind w:left="426"/>
        <w:jc w:val="both"/>
        <w:rPr>
          <w:color w:val="0E101A"/>
          <w:sz w:val="20"/>
          <w:szCs w:val="20"/>
        </w:rPr>
      </w:pP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It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recommended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use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skilled</w:t>
      </w:r>
      <w:proofErr w:type="spellEnd"/>
      <w:r w:rsidRPr="004120A2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4120A2">
        <w:rPr>
          <w:rFonts w:ascii="Arial" w:hAnsi="Arial" w:cs="Arial"/>
          <w:color w:val="0E101A"/>
          <w:sz w:val="18"/>
          <w:szCs w:val="18"/>
        </w:rPr>
        <w:t>labor</w:t>
      </w:r>
      <w:proofErr w:type="spellEnd"/>
      <w:r>
        <w:rPr>
          <w:color w:val="0E101A"/>
          <w:sz w:val="20"/>
          <w:szCs w:val="20"/>
        </w:rPr>
        <w:t>.</w:t>
      </w:r>
    </w:p>
    <w:p w:rsidR="000540E5" w:rsidRDefault="004908EF" w:rsidP="00F75F2C">
      <w:pPr>
        <w:jc w:val="both"/>
        <w:rPr>
          <w:rFonts w:ascii="Arial" w:hAnsi="Arial" w:cs="Arial"/>
          <w:noProof/>
          <w:sz w:val="20"/>
          <w:szCs w:val="20"/>
          <w:lang w:eastAsia="it-IT"/>
        </w:rPr>
      </w:pPr>
      <w:r w:rsidRPr="00F75F2C">
        <w:rPr>
          <w:rFonts w:ascii="Arial" w:hAnsi="Arial" w:cs="Arial"/>
          <w:b/>
        </w:rPr>
        <w:br w:type="column"/>
      </w:r>
    </w:p>
    <w:p w:rsidR="004908EF" w:rsidRPr="00F75F2C" w:rsidRDefault="00990CDB" w:rsidP="00F75F2C">
      <w:pPr>
        <w:jc w:val="both"/>
        <w:rPr>
          <w:rFonts w:ascii="Arial" w:hAnsi="Arial" w:cs="Arial"/>
          <w:sz w:val="20"/>
          <w:szCs w:val="20"/>
        </w:rPr>
        <w:sectPr w:rsidR="004908EF" w:rsidRPr="00F75F2C" w:rsidSect="0019796D">
          <w:type w:val="continuous"/>
          <w:pgSz w:w="11906" w:h="16838"/>
          <w:pgMar w:top="1418" w:right="707" w:bottom="1134" w:left="709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-470922</wp:posOffset>
            </wp:positionH>
            <wp:positionV relativeFrom="paragraph">
              <wp:posOffset>-1063018</wp:posOffset>
            </wp:positionV>
            <wp:extent cx="7606251" cy="10622943"/>
            <wp:effectExtent l="19050" t="0" r="0" b="0"/>
            <wp:wrapNone/>
            <wp:docPr id="11" name="Immagine 10" descr="Bollettino Tecnico ingles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ettino Tecnico inglese 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251" cy="1062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D40" w:rsidRDefault="00277D40" w:rsidP="00CF3259">
      <w:pPr>
        <w:rPr>
          <w:rFonts w:ascii="Arial" w:hAnsi="Arial" w:cs="Arial"/>
          <w:sz w:val="20"/>
          <w:szCs w:val="20"/>
        </w:rPr>
      </w:pPr>
    </w:p>
    <w:p w:rsidR="00D8039D" w:rsidRDefault="00D8039D" w:rsidP="00990CDB">
      <w:pPr>
        <w:ind w:left="0"/>
        <w:rPr>
          <w:rFonts w:ascii="Arial" w:hAnsi="Arial" w:cs="Arial"/>
          <w:sz w:val="20"/>
          <w:szCs w:val="20"/>
        </w:rPr>
      </w:pPr>
    </w:p>
    <w:p w:rsidR="00E6174C" w:rsidRPr="00CF3259" w:rsidRDefault="00E6174C" w:rsidP="00990CDB">
      <w:pPr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CF3259">
        <w:rPr>
          <w:rFonts w:ascii="Arial" w:hAnsi="Arial" w:cs="Arial"/>
          <w:sz w:val="20"/>
          <w:szCs w:val="20"/>
        </w:rPr>
        <w:t>REV</w:t>
      </w:r>
      <w:proofErr w:type="spellEnd"/>
      <w:r w:rsidRPr="00CF3259">
        <w:rPr>
          <w:rFonts w:ascii="Arial" w:hAnsi="Arial" w:cs="Arial"/>
          <w:sz w:val="20"/>
          <w:szCs w:val="20"/>
        </w:rPr>
        <w:t xml:space="preserve">. </w:t>
      </w:r>
      <w:r w:rsidR="00BC5B7E" w:rsidRPr="00572F26">
        <w:rPr>
          <w:rFonts w:ascii="Arial" w:hAnsi="Arial" w:cs="Arial"/>
          <w:color w:val="0E101A"/>
          <w:sz w:val="20"/>
          <w:szCs w:val="20"/>
        </w:rPr>
        <w:t>014020</w:t>
      </w:r>
      <w:r w:rsidRPr="00CF3259">
        <w:rPr>
          <w:rFonts w:ascii="Arial" w:hAnsi="Arial" w:cs="Arial"/>
          <w:sz w:val="20"/>
          <w:szCs w:val="20"/>
        </w:rPr>
        <w:t xml:space="preserve">            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7D23AB" w:rsidRPr="007D23AB" w:rsidRDefault="007D23AB" w:rsidP="007D23AB">
      <w:pPr>
        <w:tabs>
          <w:tab w:val="left" w:pos="5103"/>
        </w:tabs>
        <w:jc w:val="center"/>
        <w:rPr>
          <w:rFonts w:ascii="Arial" w:eastAsia="Arial" w:hAnsi="Arial" w:cs="Arial"/>
          <w:b/>
        </w:rPr>
      </w:pPr>
      <w:r w:rsidRPr="007D23AB">
        <w:rPr>
          <w:rFonts w:ascii="Arial" w:eastAsia="Arial" w:hAnsi="Arial" w:cs="Arial"/>
          <w:b/>
        </w:rPr>
        <w:t>ITEM OF SPECIFICATIONS</w:t>
      </w:r>
    </w:p>
    <w:p w:rsidR="00CF3259" w:rsidRDefault="00CF3259" w:rsidP="00CF3259">
      <w:pPr>
        <w:jc w:val="center"/>
        <w:rPr>
          <w:rFonts w:ascii="Arial" w:hAnsi="Arial" w:cs="Arial"/>
          <w:b/>
        </w:rPr>
      </w:pPr>
    </w:p>
    <w:p w:rsidR="0026559C" w:rsidRDefault="0026559C" w:rsidP="0026559C">
      <w:pPr>
        <w:jc w:val="both"/>
        <w:rPr>
          <w:rFonts w:ascii="Arial" w:hAnsi="Arial" w:cs="Arial"/>
          <w:color w:val="0E101A"/>
          <w:sz w:val="18"/>
          <w:szCs w:val="18"/>
        </w:rPr>
      </w:pP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Application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premixed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microporous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dehumidifying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anti-salt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fiber-reinforced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transpiring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pearl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gray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coarse-grained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skimming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plaster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studied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in the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context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specific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low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restoration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cycles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against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rising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dampness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without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the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need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demolish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masonry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and concrete,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based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on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cement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selected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aggregates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specific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additives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and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synthetic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fibers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interiors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and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exteriors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be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applied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in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two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coats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spaced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at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least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12-24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hours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apart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taking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care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to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drown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in the first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coat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when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fresh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the </w:t>
      </w:r>
      <w:r w:rsidRPr="0026559C">
        <w:rPr>
          <w:rFonts w:ascii="Arial" w:hAnsi="Arial" w:cs="Arial"/>
          <w:b/>
          <w:i/>
          <w:color w:val="0E101A"/>
          <w:sz w:val="18"/>
          <w:szCs w:val="18"/>
        </w:rPr>
        <w:t>RETE PB BUFFA</w:t>
      </w:r>
      <w:r w:rsidRPr="0026559C">
        <w:rPr>
          <w:rFonts w:ascii="Arial" w:hAnsi="Arial" w:cs="Arial"/>
          <w:color w:val="0E101A"/>
          <w:sz w:val="18"/>
          <w:szCs w:val="18"/>
        </w:rPr>
        <w:t xml:space="preserve"> or </w:t>
      </w:r>
      <w:r w:rsidRPr="0026559C">
        <w:rPr>
          <w:rFonts w:ascii="Arial" w:hAnsi="Arial" w:cs="Arial"/>
          <w:b/>
          <w:i/>
          <w:color w:val="0E101A"/>
          <w:sz w:val="18"/>
          <w:szCs w:val="18"/>
        </w:rPr>
        <w:t>RETE PB EXTRA BUFFA</w:t>
      </w:r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until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a total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thickness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not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less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than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5-6 mm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is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reached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having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consumption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of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6/7 kg per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m²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for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two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coats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,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such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proofErr w:type="spellStart"/>
      <w:r w:rsidRPr="0026559C">
        <w:rPr>
          <w:rFonts w:ascii="Arial" w:hAnsi="Arial" w:cs="Arial"/>
          <w:color w:val="0E101A"/>
          <w:sz w:val="18"/>
          <w:szCs w:val="18"/>
        </w:rPr>
        <w:t>as</w:t>
      </w:r>
      <w:proofErr w:type="spellEnd"/>
      <w:r w:rsidRPr="0026559C">
        <w:rPr>
          <w:rFonts w:ascii="Arial" w:hAnsi="Arial" w:cs="Arial"/>
          <w:color w:val="0E101A"/>
          <w:sz w:val="18"/>
          <w:szCs w:val="18"/>
        </w:rPr>
        <w:t xml:space="preserve"> </w:t>
      </w:r>
      <w:r w:rsidRPr="0026559C">
        <w:rPr>
          <w:rFonts w:ascii="Arial" w:hAnsi="Arial" w:cs="Arial"/>
          <w:b/>
          <w:color w:val="0E101A"/>
          <w:sz w:val="18"/>
          <w:szCs w:val="18"/>
        </w:rPr>
        <w:t xml:space="preserve">KOBOSS </w:t>
      </w:r>
      <w:r w:rsidRPr="0026559C">
        <w:rPr>
          <w:rFonts w:ascii="Arial" w:hAnsi="Arial" w:cs="Arial"/>
          <w:b/>
          <w:i/>
          <w:color w:val="0E101A"/>
          <w:sz w:val="18"/>
          <w:szCs w:val="18"/>
        </w:rPr>
        <w:t>BUFFA</w:t>
      </w:r>
      <w:r w:rsidRPr="0026559C">
        <w:rPr>
          <w:rFonts w:ascii="Arial" w:hAnsi="Arial" w:cs="Arial"/>
          <w:color w:val="0E101A"/>
          <w:sz w:val="18"/>
          <w:szCs w:val="18"/>
        </w:rPr>
        <w:t>.</w:t>
      </w:r>
    </w:p>
    <w:p w:rsidR="00BC5B7E" w:rsidRPr="0026559C" w:rsidRDefault="00BC5B7E" w:rsidP="0026559C">
      <w:pPr>
        <w:jc w:val="both"/>
        <w:rPr>
          <w:rFonts w:ascii="Arial" w:hAnsi="Arial" w:cs="Arial"/>
          <w:color w:val="0E101A"/>
          <w:sz w:val="18"/>
          <w:szCs w:val="18"/>
        </w:rPr>
      </w:pPr>
    </w:p>
    <w:p w:rsidR="00CF3259" w:rsidRDefault="00CF3259" w:rsidP="005D050F">
      <w:pPr>
        <w:ind w:left="0" w:firstLine="232"/>
        <w:jc w:val="center"/>
        <w:rPr>
          <w:rFonts w:ascii="Arial" w:hAnsi="Arial" w:cs="Arial"/>
          <w:b/>
        </w:rPr>
      </w:pPr>
    </w:p>
    <w:p w:rsidR="00CF3259" w:rsidRDefault="00F75F2C" w:rsidP="00CF32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DATA</w:t>
      </w:r>
    </w:p>
    <w:p w:rsidR="00F75F2C" w:rsidRPr="00D86366" w:rsidRDefault="00F75F2C" w:rsidP="00F9603B">
      <w:pPr>
        <w:ind w:left="5670" w:hanging="567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0" w:type="auto"/>
        <w:tblInd w:w="232" w:type="dxa"/>
        <w:tblLook w:val="04A0"/>
      </w:tblPr>
      <w:tblGrid>
        <w:gridCol w:w="10366"/>
      </w:tblGrid>
      <w:tr w:rsidR="00C66723" w:rsidTr="00FD1E43">
        <w:trPr>
          <w:trHeight w:val="77"/>
        </w:trPr>
        <w:tc>
          <w:tcPr>
            <w:tcW w:w="10366" w:type="dxa"/>
          </w:tcPr>
          <w:p w:rsidR="00F9603B" w:rsidRPr="004B0BF8" w:rsidRDefault="004E005D" w:rsidP="00714897">
            <w:pPr>
              <w:ind w:left="5438" w:hanging="5438"/>
              <w:jc w:val="both"/>
              <w:rPr>
                <w:rFonts w:ascii="Arial" w:hAnsi="Arial" w:cs="Arial"/>
                <w:color w:val="0E101A"/>
                <w:sz w:val="18"/>
                <w:szCs w:val="18"/>
              </w:rPr>
            </w:pPr>
            <w:r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>COMPOSITION</w:t>
            </w:r>
            <w:r w:rsidR="00C66723"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ab/>
            </w:r>
            <w:r w:rsidR="00F9603B"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- Portland </w:t>
            </w:r>
            <w:proofErr w:type="spellStart"/>
            <w:r w:rsidR="00F9603B" w:rsidRPr="004B0BF8">
              <w:rPr>
                <w:rFonts w:ascii="Arial" w:hAnsi="Arial" w:cs="Arial"/>
                <w:color w:val="0E101A"/>
                <w:sz w:val="18"/>
                <w:szCs w:val="18"/>
              </w:rPr>
              <w:t>cement</w:t>
            </w:r>
            <w:proofErr w:type="spellEnd"/>
            <w:r w:rsidR="00F9603B"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52,5</w:t>
            </w:r>
          </w:p>
          <w:p w:rsidR="00F9603B" w:rsidRPr="004B0BF8" w:rsidRDefault="00F9603B" w:rsidP="00714897">
            <w:pPr>
              <w:ind w:left="5438" w:hanging="5438"/>
              <w:jc w:val="both"/>
              <w:rPr>
                <w:rFonts w:ascii="Arial" w:hAnsi="Arial" w:cs="Arial"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ab/>
              <w:t xml:space="preserve">-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selected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aggregates</w:t>
            </w:r>
            <w:proofErr w:type="spellEnd"/>
          </w:p>
          <w:p w:rsidR="00714897" w:rsidRPr="004B0BF8" w:rsidRDefault="00714897" w:rsidP="00714897">
            <w:pPr>
              <w:ind w:left="5438" w:hanging="5438"/>
              <w:jc w:val="both"/>
              <w:rPr>
                <w:rFonts w:ascii="Arial" w:hAnsi="Arial" w:cs="Arial"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ab/>
              <w:t xml:space="preserve">-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specific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additives</w:t>
            </w:r>
            <w:proofErr w:type="spellEnd"/>
          </w:p>
          <w:p w:rsidR="00C66723" w:rsidRPr="004B0BF8" w:rsidRDefault="00714897" w:rsidP="00714897">
            <w:pPr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ab/>
              <w:t xml:space="preserve">-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synthetic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fibers</w:t>
            </w:r>
            <w:proofErr w:type="spellEnd"/>
          </w:p>
        </w:tc>
      </w:tr>
      <w:tr w:rsidR="00C66723" w:rsidTr="00FD1E43">
        <w:trPr>
          <w:trHeight w:val="77"/>
        </w:trPr>
        <w:tc>
          <w:tcPr>
            <w:tcW w:w="10366" w:type="dxa"/>
          </w:tcPr>
          <w:p w:rsidR="00C66723" w:rsidRPr="004B0BF8" w:rsidRDefault="00102784" w:rsidP="00AB7D29">
            <w:pPr>
              <w:tabs>
                <w:tab w:val="left" w:pos="569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>COLOR</w:t>
            </w:r>
            <w:r w:rsidR="00C66723"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ab/>
            </w:r>
            <w:r w:rsidR="00280F36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>P</w:t>
            </w:r>
            <w:r w:rsidR="00AB7D29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 xml:space="preserve">earl </w:t>
            </w:r>
            <w:proofErr w:type="spellStart"/>
            <w:r w:rsidR="00AB7D29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>gray</w:t>
            </w:r>
            <w:proofErr w:type="spellEnd"/>
          </w:p>
        </w:tc>
      </w:tr>
      <w:tr w:rsidR="00CF768B" w:rsidTr="00E04B70">
        <w:trPr>
          <w:trHeight w:val="211"/>
        </w:trPr>
        <w:tc>
          <w:tcPr>
            <w:tcW w:w="10366" w:type="dxa"/>
          </w:tcPr>
          <w:p w:rsidR="00CF768B" w:rsidRPr="004B0BF8" w:rsidRDefault="004750A7" w:rsidP="00102784">
            <w:pPr>
              <w:tabs>
                <w:tab w:val="left" w:pos="5438"/>
              </w:tabs>
              <w:ind w:left="0"/>
              <w:jc w:val="both"/>
              <w:rPr>
                <w:rFonts w:ascii="Arial" w:eastAsia="Arial" w:hAnsi="Arial" w:cs="Arial"/>
                <w:color w:val="0E101A"/>
                <w:sz w:val="18"/>
                <w:szCs w:val="18"/>
              </w:rPr>
            </w:pPr>
            <w:r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>MIXING WATER</w:t>
            </w:r>
            <w:r w:rsidR="00021CCA" w:rsidRPr="004B0BF8"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  <w:tab/>
            </w:r>
            <w:proofErr w:type="spellStart"/>
            <w:r w:rsidR="00814428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>Approximately</w:t>
            </w:r>
            <w:proofErr w:type="spellEnd"/>
            <w:r w:rsidR="00814428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 xml:space="preserve"> 20</w:t>
            </w:r>
            <w:r w:rsidR="00280F36" w:rsidRPr="004B0BF8">
              <w:rPr>
                <w:rFonts w:ascii="Arial" w:eastAsia="Arial" w:hAnsi="Arial" w:cs="Arial"/>
                <w:color w:val="0E101A"/>
                <w:sz w:val="18"/>
                <w:szCs w:val="18"/>
              </w:rPr>
              <w:t>%</w:t>
            </w:r>
          </w:p>
        </w:tc>
      </w:tr>
      <w:tr w:rsidR="00CF768B" w:rsidTr="00FD1E43">
        <w:trPr>
          <w:trHeight w:val="77"/>
        </w:trPr>
        <w:tc>
          <w:tcPr>
            <w:tcW w:w="10366" w:type="dxa"/>
          </w:tcPr>
          <w:p w:rsidR="00CF768B" w:rsidRPr="004B0BF8" w:rsidRDefault="008270E6" w:rsidP="008270E6">
            <w:pPr>
              <w:tabs>
                <w:tab w:val="left" w:pos="573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GRANULOMETRY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max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3.0 mm</w:t>
            </w:r>
          </w:p>
        </w:tc>
      </w:tr>
      <w:tr w:rsidR="00CF768B" w:rsidTr="00FD1E43">
        <w:trPr>
          <w:trHeight w:val="77"/>
        </w:trPr>
        <w:tc>
          <w:tcPr>
            <w:tcW w:w="10366" w:type="dxa"/>
          </w:tcPr>
          <w:p w:rsidR="00CF768B" w:rsidRPr="004B0BF8" w:rsidRDefault="008270E6" w:rsidP="008270E6">
            <w:pPr>
              <w:tabs>
                <w:tab w:val="left" w:pos="5560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COMPRESSION RESISTANCE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CSIII</w:t>
            </w:r>
          </w:p>
        </w:tc>
      </w:tr>
      <w:tr w:rsidR="00830EDB" w:rsidTr="00BF1233">
        <w:trPr>
          <w:trHeight w:val="232"/>
        </w:trPr>
        <w:tc>
          <w:tcPr>
            <w:tcW w:w="10366" w:type="dxa"/>
          </w:tcPr>
          <w:p w:rsidR="00830EDB" w:rsidRPr="004B0BF8" w:rsidRDefault="008270E6" w:rsidP="008270E6">
            <w:pPr>
              <w:tabs>
                <w:tab w:val="left" w:pos="5635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WATER VAPOR PERMEABILITY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µ = 15/35</w:t>
            </w:r>
          </w:p>
        </w:tc>
      </w:tr>
      <w:tr w:rsidR="00BA652F" w:rsidTr="008270E6">
        <w:trPr>
          <w:trHeight w:val="263"/>
        </w:trPr>
        <w:tc>
          <w:tcPr>
            <w:tcW w:w="10366" w:type="dxa"/>
          </w:tcPr>
          <w:p w:rsidR="008270E6" w:rsidRPr="004B0BF8" w:rsidRDefault="008270E6" w:rsidP="008270E6">
            <w:pPr>
              <w:tabs>
                <w:tab w:val="left" w:pos="5597"/>
              </w:tabs>
              <w:ind w:left="5438" w:hanging="5438"/>
              <w:rPr>
                <w:rFonts w:ascii="Arial" w:hAnsi="Arial" w:cs="Arial"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THERMAL CONDUCTIVITY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λ = 0.75 W / m K (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Average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value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of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prospectus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P = 50%)</w:t>
            </w:r>
          </w:p>
        </w:tc>
      </w:tr>
      <w:tr w:rsidR="00E04B70" w:rsidTr="00FD1E43">
        <w:trPr>
          <w:trHeight w:val="77"/>
        </w:trPr>
        <w:tc>
          <w:tcPr>
            <w:tcW w:w="10366" w:type="dxa"/>
          </w:tcPr>
          <w:p w:rsidR="00E04B70" w:rsidRPr="004B0BF8" w:rsidRDefault="008270E6" w:rsidP="008270E6">
            <w:pPr>
              <w:tabs>
                <w:tab w:val="left" w:pos="5672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ADHESION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0,7 N /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mm²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- FP: B</w:t>
            </w:r>
          </w:p>
        </w:tc>
      </w:tr>
      <w:tr w:rsidR="00BF1233" w:rsidTr="00FD1E43">
        <w:trPr>
          <w:trHeight w:val="77"/>
        </w:trPr>
        <w:tc>
          <w:tcPr>
            <w:tcW w:w="10366" w:type="dxa"/>
          </w:tcPr>
          <w:p w:rsidR="00BF1233" w:rsidRPr="004B0BF8" w:rsidRDefault="008270E6" w:rsidP="008270E6">
            <w:pPr>
              <w:tabs>
                <w:tab w:val="left" w:pos="5710"/>
              </w:tabs>
              <w:ind w:left="5438" w:hanging="5438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WATER ABSORPTION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class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W2</w:t>
            </w:r>
          </w:p>
        </w:tc>
      </w:tr>
      <w:tr w:rsidR="00BF1233" w:rsidTr="00A72536">
        <w:trPr>
          <w:trHeight w:val="275"/>
        </w:trPr>
        <w:tc>
          <w:tcPr>
            <w:tcW w:w="10366" w:type="dxa"/>
          </w:tcPr>
          <w:p w:rsidR="00BF1233" w:rsidRPr="004B0BF8" w:rsidRDefault="008270E6" w:rsidP="0088263F">
            <w:pPr>
              <w:ind w:left="5438" w:hanging="5438"/>
              <w:jc w:val="both"/>
              <w:rPr>
                <w:rFonts w:ascii="Arial" w:eastAsia="Arial Unicode MS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YIELD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6/7 kg per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m²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for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two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coats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(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for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a total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thickness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of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approx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. 5 mm)</w:t>
            </w:r>
          </w:p>
        </w:tc>
      </w:tr>
      <w:tr w:rsidR="00325810" w:rsidTr="00325810">
        <w:trPr>
          <w:trHeight w:val="316"/>
        </w:trPr>
        <w:tc>
          <w:tcPr>
            <w:tcW w:w="10366" w:type="dxa"/>
          </w:tcPr>
          <w:p w:rsidR="00325810" w:rsidRPr="004B0BF8" w:rsidRDefault="0088263F" w:rsidP="0088263F">
            <w:pPr>
              <w:tabs>
                <w:tab w:val="left" w:pos="5785"/>
              </w:tabs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PACKAGING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25 kg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bags</w:t>
            </w:r>
            <w:proofErr w:type="spellEnd"/>
          </w:p>
        </w:tc>
      </w:tr>
      <w:tr w:rsidR="00BF1233" w:rsidTr="00814428">
        <w:trPr>
          <w:trHeight w:val="223"/>
        </w:trPr>
        <w:tc>
          <w:tcPr>
            <w:tcW w:w="10366" w:type="dxa"/>
          </w:tcPr>
          <w:p w:rsidR="00BF1233" w:rsidRPr="004B0BF8" w:rsidRDefault="0088263F" w:rsidP="0088263F">
            <w:pPr>
              <w:tabs>
                <w:tab w:val="left" w:pos="5647"/>
              </w:tabs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STORAGE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6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months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in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unopened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packages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away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from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heat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,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frost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, and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humidity</w:t>
            </w:r>
            <w:proofErr w:type="spellEnd"/>
          </w:p>
        </w:tc>
      </w:tr>
      <w:tr w:rsidR="009E3A10" w:rsidTr="00325810">
        <w:trPr>
          <w:trHeight w:val="316"/>
        </w:trPr>
        <w:tc>
          <w:tcPr>
            <w:tcW w:w="10366" w:type="dxa"/>
          </w:tcPr>
          <w:p w:rsidR="009E3A10" w:rsidRPr="004B0BF8" w:rsidRDefault="0088263F" w:rsidP="0088263F">
            <w:pPr>
              <w:tabs>
                <w:tab w:val="left" w:pos="5635"/>
              </w:tabs>
              <w:ind w:left="5438" w:hanging="5438"/>
              <w:jc w:val="both"/>
              <w:rPr>
                <w:rFonts w:ascii="Arial" w:eastAsia="Arial" w:hAnsi="Arial" w:cs="Arial"/>
                <w:b/>
                <w:color w:val="0E101A"/>
                <w:sz w:val="18"/>
                <w:szCs w:val="18"/>
              </w:rPr>
            </w:pP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>SAFETY</w:t>
            </w:r>
            <w:r w:rsidRPr="004B0BF8">
              <w:rPr>
                <w:rFonts w:ascii="Arial" w:hAnsi="Arial" w:cs="Arial"/>
                <w:b/>
                <w:color w:val="0E101A"/>
                <w:sz w:val="18"/>
                <w:szCs w:val="18"/>
              </w:rPr>
              <w:tab/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see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safety</w:t>
            </w:r>
            <w:proofErr w:type="spellEnd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 xml:space="preserve"> data </w:t>
            </w:r>
            <w:proofErr w:type="spellStart"/>
            <w:r w:rsidRPr="004B0BF8">
              <w:rPr>
                <w:rFonts w:ascii="Arial" w:hAnsi="Arial" w:cs="Arial"/>
                <w:color w:val="0E101A"/>
                <w:sz w:val="18"/>
                <w:szCs w:val="18"/>
              </w:rPr>
              <w:t>sheet</w:t>
            </w:r>
            <w:proofErr w:type="spellEnd"/>
          </w:p>
        </w:tc>
      </w:tr>
    </w:tbl>
    <w:p w:rsidR="00593BAC" w:rsidRPr="006A445A" w:rsidRDefault="00593BAC" w:rsidP="00CF3259">
      <w:pPr>
        <w:tabs>
          <w:tab w:val="left" w:pos="3660"/>
        </w:tabs>
        <w:jc w:val="both"/>
        <w:rPr>
          <w:rFonts w:ascii="Arial" w:eastAsia="Arial" w:hAnsi="Arial" w:cs="Arial"/>
          <w:color w:val="0E101A"/>
          <w:sz w:val="20"/>
          <w:szCs w:val="20"/>
        </w:rPr>
      </w:pPr>
    </w:p>
    <w:p w:rsidR="0088263F" w:rsidRPr="00563228" w:rsidRDefault="0088263F" w:rsidP="0088263F">
      <w:pPr>
        <w:jc w:val="both"/>
        <w:rPr>
          <w:rFonts w:ascii="Arial" w:hAnsi="Arial" w:cs="Arial"/>
          <w:color w:val="0E101A"/>
          <w:sz w:val="20"/>
          <w:szCs w:val="20"/>
        </w:rPr>
      </w:pPr>
      <w:proofErr w:type="spellStart"/>
      <w:r w:rsidRPr="00563228">
        <w:rPr>
          <w:rFonts w:ascii="Arial" w:hAnsi="Arial" w:cs="Arial"/>
          <w:color w:val="0E101A"/>
          <w:sz w:val="20"/>
          <w:szCs w:val="20"/>
        </w:rPr>
        <w:t>Compliant</w:t>
      </w:r>
      <w:proofErr w:type="spellEnd"/>
      <w:r w:rsidRPr="00563228">
        <w:rPr>
          <w:rFonts w:ascii="Arial" w:hAnsi="Arial" w:cs="Arial"/>
          <w:color w:val="0E101A"/>
          <w:sz w:val="20"/>
          <w:szCs w:val="20"/>
        </w:rPr>
        <w:t xml:space="preserve"> </w:t>
      </w:r>
      <w:proofErr w:type="spellStart"/>
      <w:r w:rsidRPr="00563228">
        <w:rPr>
          <w:rFonts w:ascii="Arial" w:hAnsi="Arial" w:cs="Arial"/>
          <w:color w:val="0E101A"/>
          <w:sz w:val="20"/>
          <w:szCs w:val="20"/>
        </w:rPr>
        <w:t>with</w:t>
      </w:r>
      <w:proofErr w:type="spellEnd"/>
      <w:r w:rsidRPr="00563228">
        <w:rPr>
          <w:rFonts w:ascii="Arial" w:hAnsi="Arial" w:cs="Arial"/>
          <w:color w:val="0E101A"/>
          <w:sz w:val="20"/>
          <w:szCs w:val="20"/>
        </w:rPr>
        <w:t xml:space="preserve"> UNI EN 998-1: 2010 - </w:t>
      </w:r>
      <w:proofErr w:type="spellStart"/>
      <w:r w:rsidRPr="00563228">
        <w:rPr>
          <w:rFonts w:ascii="Arial" w:hAnsi="Arial" w:cs="Arial"/>
          <w:color w:val="0E101A"/>
          <w:sz w:val="20"/>
          <w:szCs w:val="20"/>
        </w:rPr>
        <w:t>class</w:t>
      </w:r>
      <w:proofErr w:type="spellEnd"/>
      <w:r w:rsidRPr="00563228">
        <w:rPr>
          <w:rFonts w:ascii="Arial" w:hAnsi="Arial" w:cs="Arial"/>
          <w:color w:val="0E101A"/>
          <w:sz w:val="20"/>
          <w:szCs w:val="20"/>
        </w:rPr>
        <w:t xml:space="preserve"> GP - CS III - W 2</w:t>
      </w:r>
    </w:p>
    <w:p w:rsidR="006A445A" w:rsidRPr="00D86366" w:rsidRDefault="006A445A" w:rsidP="00CF3259">
      <w:pPr>
        <w:tabs>
          <w:tab w:val="left" w:pos="3660"/>
        </w:tabs>
        <w:jc w:val="both"/>
        <w:rPr>
          <w:rFonts w:ascii="Arial" w:eastAsia="Arial" w:hAnsi="Arial" w:cs="Arial"/>
          <w:color w:val="0E101A"/>
          <w:sz w:val="16"/>
          <w:szCs w:val="16"/>
        </w:rPr>
      </w:pPr>
    </w:p>
    <w:p w:rsidR="00D37E90" w:rsidRPr="00D86366" w:rsidRDefault="00D37E90" w:rsidP="00707E75">
      <w:pPr>
        <w:tabs>
          <w:tab w:val="left" w:pos="6804"/>
        </w:tabs>
        <w:jc w:val="center"/>
        <w:rPr>
          <w:rFonts w:ascii="Arial" w:eastAsia="Arial" w:hAnsi="Arial" w:cs="Arial"/>
          <w:b/>
          <w:color w:val="0E101A"/>
          <w:sz w:val="16"/>
          <w:szCs w:val="16"/>
        </w:rPr>
      </w:pPr>
    </w:p>
    <w:p w:rsidR="00CF3259" w:rsidRPr="00D47E45" w:rsidRDefault="00182E81" w:rsidP="005C1CA9">
      <w:pPr>
        <w:tabs>
          <w:tab w:val="left" w:pos="5103"/>
        </w:tabs>
        <w:ind w:right="-1"/>
        <w:jc w:val="both"/>
        <w:rPr>
          <w:rFonts w:ascii="Arial" w:hAnsi="Arial" w:cs="Arial"/>
          <w:i/>
          <w:sz w:val="18"/>
          <w:szCs w:val="18"/>
        </w:rPr>
      </w:pPr>
      <w:r w:rsidRPr="00D47E45">
        <w:rPr>
          <w:rFonts w:ascii="Arial" w:hAnsi="Arial" w:cs="Arial"/>
          <w:b/>
          <w:i/>
          <w:sz w:val="18"/>
          <w:szCs w:val="18"/>
        </w:rPr>
        <w:t>ATTENT</w:t>
      </w:r>
      <w:r w:rsidR="00CF3259" w:rsidRPr="00D47E45">
        <w:rPr>
          <w:rFonts w:ascii="Arial" w:hAnsi="Arial" w:cs="Arial"/>
          <w:b/>
          <w:i/>
          <w:sz w:val="18"/>
          <w:szCs w:val="18"/>
        </w:rPr>
        <w:t>ION</w:t>
      </w:r>
    </w:p>
    <w:p w:rsidR="00C675A8" w:rsidRPr="00D47E45" w:rsidRDefault="00C675A8" w:rsidP="00150533">
      <w:pPr>
        <w:pStyle w:val="normal"/>
        <w:ind w:left="142" w:right="141"/>
        <w:jc w:val="both"/>
        <w:rPr>
          <w:rFonts w:ascii="Arial" w:eastAsia="Arial" w:hAnsi="Arial" w:cs="Arial"/>
          <w:sz w:val="18"/>
          <w:szCs w:val="18"/>
        </w:rPr>
      </w:pPr>
      <w:r w:rsidRPr="00D47E45">
        <w:rPr>
          <w:rFonts w:ascii="Arial" w:eastAsia="Arial" w:hAnsi="Arial" w:cs="Arial"/>
          <w:i/>
          <w:sz w:val="18"/>
          <w:szCs w:val="18"/>
        </w:rPr>
        <w:t xml:space="preserve">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above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information,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prescriptions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and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indications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result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from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our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best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technical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and applicative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knowledge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;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nevertheless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they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are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considered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purely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indicative.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Therefore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it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responsibility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verify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assuming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full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responsibility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compatibility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products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with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intended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as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we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can't intervene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directly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on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conditions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construction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sites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and on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methods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of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carrying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out the work. In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this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regard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, a preventive test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recommended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verify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the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product's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suitability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for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its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intended</w:t>
      </w:r>
      <w:proofErr w:type="spellEnd"/>
      <w:r w:rsidRPr="00D47E45"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 w:rsidRPr="00D47E45">
        <w:rPr>
          <w:rFonts w:ascii="Arial" w:eastAsia="Arial" w:hAnsi="Arial" w:cs="Arial"/>
          <w:i/>
          <w:sz w:val="18"/>
          <w:szCs w:val="18"/>
        </w:rPr>
        <w:t>use</w:t>
      </w:r>
      <w:proofErr w:type="spellEnd"/>
      <w:r w:rsidRPr="00D47E45">
        <w:rPr>
          <w:rFonts w:ascii="Arial" w:eastAsia="Arial" w:hAnsi="Arial" w:cs="Arial"/>
          <w:sz w:val="18"/>
          <w:szCs w:val="18"/>
        </w:rPr>
        <w:t>.</w:t>
      </w:r>
    </w:p>
    <w:p w:rsidR="009135EF" w:rsidRPr="009135EF" w:rsidRDefault="00182E81" w:rsidP="005C1CA9">
      <w:pPr>
        <w:pStyle w:val="Corpodeltesto"/>
        <w:ind w:right="-1"/>
      </w:pPr>
      <w:r>
        <w:rPr>
          <w:rFonts w:eastAsia="Arial"/>
        </w:rPr>
        <w:t>.</w:t>
      </w:r>
    </w:p>
    <w:p w:rsidR="004B3F5A" w:rsidRPr="009135EF" w:rsidRDefault="004B3F5A" w:rsidP="003A7B3F">
      <w:pPr>
        <w:ind w:left="0"/>
      </w:pPr>
    </w:p>
    <w:sectPr w:rsidR="004B3F5A" w:rsidRPr="009135EF" w:rsidSect="00115824">
      <w:type w:val="continuous"/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D2"/>
    <w:multiLevelType w:val="hybridMultilevel"/>
    <w:tmpl w:val="5AF61E20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07323D14"/>
    <w:multiLevelType w:val="hybridMultilevel"/>
    <w:tmpl w:val="8B2C86A8"/>
    <w:lvl w:ilvl="0" w:tplc="1B6EB0EA">
      <w:numFmt w:val="bullet"/>
      <w:lvlText w:val="•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>
    <w:nsid w:val="28190370"/>
    <w:multiLevelType w:val="multilevel"/>
    <w:tmpl w:val="424C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F023A4"/>
    <w:multiLevelType w:val="multilevel"/>
    <w:tmpl w:val="F6604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E30B52"/>
    <w:multiLevelType w:val="multilevel"/>
    <w:tmpl w:val="EC50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9C56C23"/>
    <w:multiLevelType w:val="hybridMultilevel"/>
    <w:tmpl w:val="9EE67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E1528F"/>
    <w:multiLevelType w:val="multilevel"/>
    <w:tmpl w:val="1EF4E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1080066"/>
    <w:multiLevelType w:val="hybridMultilevel"/>
    <w:tmpl w:val="08482FDA"/>
    <w:lvl w:ilvl="0" w:tplc="1B6EB0EA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8">
    <w:nsid w:val="45E5305C"/>
    <w:multiLevelType w:val="multilevel"/>
    <w:tmpl w:val="F4AC0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8AA7678"/>
    <w:multiLevelType w:val="multilevel"/>
    <w:tmpl w:val="6F489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AA14B9B"/>
    <w:multiLevelType w:val="multilevel"/>
    <w:tmpl w:val="613C9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CBB457B"/>
    <w:multiLevelType w:val="multilevel"/>
    <w:tmpl w:val="7242E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433415E"/>
    <w:multiLevelType w:val="multilevel"/>
    <w:tmpl w:val="EA5EB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94F5B39"/>
    <w:multiLevelType w:val="hybridMultilevel"/>
    <w:tmpl w:val="54DC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22C30"/>
    <w:multiLevelType w:val="multilevel"/>
    <w:tmpl w:val="C8F85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79841CD"/>
    <w:multiLevelType w:val="multilevel"/>
    <w:tmpl w:val="308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C0C3826"/>
    <w:multiLevelType w:val="hybridMultilevel"/>
    <w:tmpl w:val="6FD25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83887"/>
    <w:multiLevelType w:val="hybridMultilevel"/>
    <w:tmpl w:val="80E2F0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6"/>
  </w:num>
  <w:num w:numId="14">
    <w:abstractNumId w:val="17"/>
  </w:num>
  <w:num w:numId="15">
    <w:abstractNumId w:val="0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9"/>
  <w:hyphenationZone w:val="283"/>
  <w:characterSpacingControl w:val="doNotCompress"/>
  <w:compat/>
  <w:rsids>
    <w:rsidRoot w:val="009135EF"/>
    <w:rsid w:val="00017398"/>
    <w:rsid w:val="00021CCA"/>
    <w:rsid w:val="00034CC1"/>
    <w:rsid w:val="000540E5"/>
    <w:rsid w:val="000575BB"/>
    <w:rsid w:val="0006099F"/>
    <w:rsid w:val="00072798"/>
    <w:rsid w:val="0009091E"/>
    <w:rsid w:val="000A2D55"/>
    <w:rsid w:val="000F1E93"/>
    <w:rsid w:val="000F7CDB"/>
    <w:rsid w:val="00102784"/>
    <w:rsid w:val="001071AB"/>
    <w:rsid w:val="00115824"/>
    <w:rsid w:val="00121860"/>
    <w:rsid w:val="00123BB6"/>
    <w:rsid w:val="00136462"/>
    <w:rsid w:val="00137C6F"/>
    <w:rsid w:val="00150533"/>
    <w:rsid w:val="00151E54"/>
    <w:rsid w:val="00160986"/>
    <w:rsid w:val="00182E81"/>
    <w:rsid w:val="00193EB2"/>
    <w:rsid w:val="00195012"/>
    <w:rsid w:val="0019796D"/>
    <w:rsid w:val="001A1FED"/>
    <w:rsid w:val="001C4E25"/>
    <w:rsid w:val="001F49CE"/>
    <w:rsid w:val="0023057C"/>
    <w:rsid w:val="002337DB"/>
    <w:rsid w:val="0023663C"/>
    <w:rsid w:val="00247EA7"/>
    <w:rsid w:val="0026483F"/>
    <w:rsid w:val="0026559C"/>
    <w:rsid w:val="00277634"/>
    <w:rsid w:val="00277D40"/>
    <w:rsid w:val="00280F36"/>
    <w:rsid w:val="0029529F"/>
    <w:rsid w:val="002A606A"/>
    <w:rsid w:val="002E74D5"/>
    <w:rsid w:val="00301CD4"/>
    <w:rsid w:val="00323628"/>
    <w:rsid w:val="00325810"/>
    <w:rsid w:val="00335755"/>
    <w:rsid w:val="00393645"/>
    <w:rsid w:val="003A3AB1"/>
    <w:rsid w:val="003A7B3F"/>
    <w:rsid w:val="003B7828"/>
    <w:rsid w:val="00404471"/>
    <w:rsid w:val="00405FDB"/>
    <w:rsid w:val="004120A2"/>
    <w:rsid w:val="00414831"/>
    <w:rsid w:val="00420E81"/>
    <w:rsid w:val="00421608"/>
    <w:rsid w:val="004408B2"/>
    <w:rsid w:val="00462B3A"/>
    <w:rsid w:val="00463D1C"/>
    <w:rsid w:val="0046628C"/>
    <w:rsid w:val="0047163C"/>
    <w:rsid w:val="004750A7"/>
    <w:rsid w:val="00480DF5"/>
    <w:rsid w:val="004908EF"/>
    <w:rsid w:val="0049691D"/>
    <w:rsid w:val="004A18F0"/>
    <w:rsid w:val="004B0BF8"/>
    <w:rsid w:val="004B3F5A"/>
    <w:rsid w:val="004C2C45"/>
    <w:rsid w:val="004D1C68"/>
    <w:rsid w:val="004D2572"/>
    <w:rsid w:val="004D3E3C"/>
    <w:rsid w:val="004E005D"/>
    <w:rsid w:val="004E7762"/>
    <w:rsid w:val="004F0E0D"/>
    <w:rsid w:val="00516CB1"/>
    <w:rsid w:val="00517337"/>
    <w:rsid w:val="005419DA"/>
    <w:rsid w:val="00563228"/>
    <w:rsid w:val="00564A40"/>
    <w:rsid w:val="00567A6C"/>
    <w:rsid w:val="00567AB5"/>
    <w:rsid w:val="00571E4C"/>
    <w:rsid w:val="00572F26"/>
    <w:rsid w:val="00574349"/>
    <w:rsid w:val="00590AA1"/>
    <w:rsid w:val="00593BAC"/>
    <w:rsid w:val="005B0D8A"/>
    <w:rsid w:val="005B21C4"/>
    <w:rsid w:val="005C113C"/>
    <w:rsid w:val="005C1CA9"/>
    <w:rsid w:val="005C261D"/>
    <w:rsid w:val="005C6242"/>
    <w:rsid w:val="005D050F"/>
    <w:rsid w:val="005D48B3"/>
    <w:rsid w:val="005D4B45"/>
    <w:rsid w:val="005E75FF"/>
    <w:rsid w:val="005E7B66"/>
    <w:rsid w:val="006147AD"/>
    <w:rsid w:val="00623A10"/>
    <w:rsid w:val="0063519C"/>
    <w:rsid w:val="006554FF"/>
    <w:rsid w:val="006556FD"/>
    <w:rsid w:val="006715A5"/>
    <w:rsid w:val="00685835"/>
    <w:rsid w:val="00690F22"/>
    <w:rsid w:val="006955A4"/>
    <w:rsid w:val="006A1A4F"/>
    <w:rsid w:val="006A445A"/>
    <w:rsid w:val="006B328B"/>
    <w:rsid w:val="006D6912"/>
    <w:rsid w:val="006D75FF"/>
    <w:rsid w:val="00707E75"/>
    <w:rsid w:val="00714897"/>
    <w:rsid w:val="00727E57"/>
    <w:rsid w:val="00760C8D"/>
    <w:rsid w:val="00767671"/>
    <w:rsid w:val="00767B15"/>
    <w:rsid w:val="00771ECF"/>
    <w:rsid w:val="00776312"/>
    <w:rsid w:val="007C663D"/>
    <w:rsid w:val="007D095C"/>
    <w:rsid w:val="007D23AB"/>
    <w:rsid w:val="007D36DC"/>
    <w:rsid w:val="00801246"/>
    <w:rsid w:val="008122FF"/>
    <w:rsid w:val="00814428"/>
    <w:rsid w:val="0081453B"/>
    <w:rsid w:val="008270E6"/>
    <w:rsid w:val="00827224"/>
    <w:rsid w:val="00830EDB"/>
    <w:rsid w:val="008344F6"/>
    <w:rsid w:val="008362C0"/>
    <w:rsid w:val="00870971"/>
    <w:rsid w:val="0088263F"/>
    <w:rsid w:val="008C354F"/>
    <w:rsid w:val="008C63E5"/>
    <w:rsid w:val="008C7A7F"/>
    <w:rsid w:val="008D31C8"/>
    <w:rsid w:val="008F7177"/>
    <w:rsid w:val="008F793F"/>
    <w:rsid w:val="00900B89"/>
    <w:rsid w:val="00901860"/>
    <w:rsid w:val="00902C86"/>
    <w:rsid w:val="009135EF"/>
    <w:rsid w:val="009255C1"/>
    <w:rsid w:val="009308A8"/>
    <w:rsid w:val="00936DBE"/>
    <w:rsid w:val="00940C3D"/>
    <w:rsid w:val="009434C3"/>
    <w:rsid w:val="0094416D"/>
    <w:rsid w:val="00975CB3"/>
    <w:rsid w:val="009806EA"/>
    <w:rsid w:val="00990CDB"/>
    <w:rsid w:val="009947F2"/>
    <w:rsid w:val="00997540"/>
    <w:rsid w:val="009A1666"/>
    <w:rsid w:val="009A413A"/>
    <w:rsid w:val="009D4E44"/>
    <w:rsid w:val="009E3A10"/>
    <w:rsid w:val="009F004A"/>
    <w:rsid w:val="00A00D7A"/>
    <w:rsid w:val="00A24C5F"/>
    <w:rsid w:val="00A26FE0"/>
    <w:rsid w:val="00A37516"/>
    <w:rsid w:val="00A37A65"/>
    <w:rsid w:val="00A42032"/>
    <w:rsid w:val="00A5099D"/>
    <w:rsid w:val="00A52D63"/>
    <w:rsid w:val="00A72536"/>
    <w:rsid w:val="00AA4AFB"/>
    <w:rsid w:val="00AA7A0D"/>
    <w:rsid w:val="00AB434A"/>
    <w:rsid w:val="00AB7493"/>
    <w:rsid w:val="00AB7D29"/>
    <w:rsid w:val="00AC19EF"/>
    <w:rsid w:val="00B01E9F"/>
    <w:rsid w:val="00B020F4"/>
    <w:rsid w:val="00B24F3C"/>
    <w:rsid w:val="00B33F79"/>
    <w:rsid w:val="00B35817"/>
    <w:rsid w:val="00B4608F"/>
    <w:rsid w:val="00B505A6"/>
    <w:rsid w:val="00B5295E"/>
    <w:rsid w:val="00B56FA2"/>
    <w:rsid w:val="00B761FB"/>
    <w:rsid w:val="00B77317"/>
    <w:rsid w:val="00B83F86"/>
    <w:rsid w:val="00BA652F"/>
    <w:rsid w:val="00BB07BB"/>
    <w:rsid w:val="00BB3073"/>
    <w:rsid w:val="00BC5B7E"/>
    <w:rsid w:val="00BD3D26"/>
    <w:rsid w:val="00BE4AB0"/>
    <w:rsid w:val="00BF1233"/>
    <w:rsid w:val="00C148C9"/>
    <w:rsid w:val="00C15877"/>
    <w:rsid w:val="00C25375"/>
    <w:rsid w:val="00C31580"/>
    <w:rsid w:val="00C34247"/>
    <w:rsid w:val="00C40442"/>
    <w:rsid w:val="00C42ADE"/>
    <w:rsid w:val="00C66723"/>
    <w:rsid w:val="00C675A8"/>
    <w:rsid w:val="00C758DA"/>
    <w:rsid w:val="00C866B3"/>
    <w:rsid w:val="00CD3984"/>
    <w:rsid w:val="00CF3259"/>
    <w:rsid w:val="00CF43C7"/>
    <w:rsid w:val="00CF768B"/>
    <w:rsid w:val="00D02215"/>
    <w:rsid w:val="00D05E46"/>
    <w:rsid w:val="00D11D74"/>
    <w:rsid w:val="00D30B28"/>
    <w:rsid w:val="00D37E90"/>
    <w:rsid w:val="00D427BC"/>
    <w:rsid w:val="00D47E45"/>
    <w:rsid w:val="00D54CB9"/>
    <w:rsid w:val="00D70BEE"/>
    <w:rsid w:val="00D8039D"/>
    <w:rsid w:val="00D86366"/>
    <w:rsid w:val="00DC3CD4"/>
    <w:rsid w:val="00DE7975"/>
    <w:rsid w:val="00E04B70"/>
    <w:rsid w:val="00E300C1"/>
    <w:rsid w:val="00E32D95"/>
    <w:rsid w:val="00E436CD"/>
    <w:rsid w:val="00E45B8C"/>
    <w:rsid w:val="00E6174C"/>
    <w:rsid w:val="00E76E3A"/>
    <w:rsid w:val="00E97B22"/>
    <w:rsid w:val="00EA0623"/>
    <w:rsid w:val="00EA27E1"/>
    <w:rsid w:val="00ED11DE"/>
    <w:rsid w:val="00F002EF"/>
    <w:rsid w:val="00F0143E"/>
    <w:rsid w:val="00F30C0C"/>
    <w:rsid w:val="00F33342"/>
    <w:rsid w:val="00F43E9E"/>
    <w:rsid w:val="00F45B29"/>
    <w:rsid w:val="00F471C0"/>
    <w:rsid w:val="00F523F2"/>
    <w:rsid w:val="00F55121"/>
    <w:rsid w:val="00F6543F"/>
    <w:rsid w:val="00F75F2C"/>
    <w:rsid w:val="00F77434"/>
    <w:rsid w:val="00F80E6F"/>
    <w:rsid w:val="00F8731E"/>
    <w:rsid w:val="00F9603B"/>
    <w:rsid w:val="00FA480F"/>
    <w:rsid w:val="00FA53EA"/>
    <w:rsid w:val="00FA706A"/>
    <w:rsid w:val="00FB1F03"/>
    <w:rsid w:val="00FB7CA8"/>
    <w:rsid w:val="00FD1E43"/>
    <w:rsid w:val="00FD55F0"/>
    <w:rsid w:val="00FE6F1F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0F4"/>
  </w:style>
  <w:style w:type="paragraph" w:styleId="Titolo1">
    <w:name w:val="heading 1"/>
    <w:basedOn w:val="Normale"/>
    <w:next w:val="Normale"/>
    <w:link w:val="Titolo1Carattere"/>
    <w:uiPriority w:val="9"/>
    <w:qFormat/>
    <w:rsid w:val="000A2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35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135E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3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5E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5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2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CF3259"/>
    <w:pPr>
      <w:tabs>
        <w:tab w:val="left" w:pos="5103"/>
      </w:tabs>
      <w:spacing w:before="0"/>
      <w:ind w:left="0" w:right="-247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3259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9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2AD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D3984"/>
    <w:pPr>
      <w:spacing w:before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0E307B2A2747A3F4AB480AE53881" ma:contentTypeVersion="17" ma:contentTypeDescription="Create a new document." ma:contentTypeScope="" ma:versionID="71b78ca55fed10e628289ac5a27266aa">
  <xsd:schema xmlns:xsd="http://www.w3.org/2001/XMLSchema" xmlns:xs="http://www.w3.org/2001/XMLSchema" xmlns:p="http://schemas.microsoft.com/office/2006/metadata/properties" xmlns:ns2="e9f0691c-2910-4937-afea-dbe86ed1770c" xmlns:ns3="6e5f3ae4-ed92-42ef-a0e2-be68bbda9be6" targetNamespace="http://schemas.microsoft.com/office/2006/metadata/properties" ma:root="true" ma:fieldsID="f48e2891c9cd766204ed975661c0fa39" ns2:_="" ns3:_="">
    <xsd:import namespace="e9f0691c-2910-4937-afea-dbe86ed1770c"/>
    <xsd:import namespace="6e5f3ae4-ed92-42ef-a0e2-be68bbda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691c-2910-4937-afea-dbe86ed17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0d7fa-36c7-47cd-ab4e-564140af8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3ae4-ed92-42ef-a0e2-be68bbda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d90d47-2359-4141-9a72-223fd3c4b6cb}" ma:internalName="TaxCatchAll" ma:showField="CatchAllData" ma:web="6e5f3ae4-ed92-42ef-a0e2-be68bbda9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f3ae4-ed92-42ef-a0e2-be68bbda9be6" xsi:nil="true"/>
    <lcf76f155ced4ddcb4097134ff3c332f xmlns="e9f0691c-2910-4937-afea-dbe86ed177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97CA3-2670-449B-ACA2-363471449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565FF-9C88-4CE8-9F9B-7B13E0C364B4}"/>
</file>

<file path=customXml/itemProps3.xml><?xml version="1.0" encoding="utf-8"?>
<ds:datastoreItem xmlns:ds="http://schemas.openxmlformats.org/officeDocument/2006/customXml" ds:itemID="{D79505A2-2858-4A56-B328-85A68FE9C652}"/>
</file>

<file path=customXml/itemProps4.xml><?xml version="1.0" encoding="utf-8"?>
<ds:datastoreItem xmlns:ds="http://schemas.openxmlformats.org/officeDocument/2006/customXml" ds:itemID="{2C6F384D-42CD-4A6B-B1A5-E4F73DE5B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Help Desk</cp:lastModifiedBy>
  <cp:revision>203</cp:revision>
  <dcterms:created xsi:type="dcterms:W3CDTF">2021-11-05T07:07:00Z</dcterms:created>
  <dcterms:modified xsi:type="dcterms:W3CDTF">2021-11-23T13:27:00Z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0x0101004BB20E307B2A2747A3F4AB480AE53881</vt:lpwstr>
  </property>
  <property fmtid="{D5CDD505-2E9C-101B-9397-08002B2CF9AE}" pid="3" name="MediaServiceImageTags">
    <vt:lpwstr/>
  </property>
</Properties>
</file>